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852" w:val="left" w:leader="none"/>
        </w:tabs>
        <w:spacing w:line="240" w:lineRule="auto"/>
        <w:ind w:left="157" w:right="0" w:firstLine="0"/>
        <w:rPr>
          <w:rFonts w:ascii="Times New Roman"/>
          <w:sz w:val="20"/>
        </w:rPr>
      </w:pPr>
      <w:r>
        <w:rPr>
          <w:rFonts w:ascii="Times New Roman"/>
          <w:position w:val="118"/>
          <w:sz w:val="20"/>
        </w:rPr>
        <w:drawing>
          <wp:inline distT="0" distB="0" distL="0" distR="0">
            <wp:extent cx="3978178" cy="176783"/>
            <wp:effectExtent l="0" t="0" r="0" b="0"/>
            <wp:docPr id="1" name="image1.jpeg" descr="KFD Brevpapir skabelon.pn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978178" cy="176783"/>
                    </a:xfrm>
                    <a:prstGeom prst="rect">
                      <a:avLst/>
                    </a:prstGeom>
                  </pic:spPr>
                </pic:pic>
              </a:graphicData>
            </a:graphic>
          </wp:inline>
        </w:drawing>
      </w:r>
      <w:r>
        <w:rPr>
          <w:rFonts w:ascii="Times New Roman"/>
          <w:position w:val="118"/>
          <w:sz w:val="20"/>
        </w:rPr>
      </w:r>
      <w:r>
        <w:rPr>
          <w:rFonts w:ascii="Times New Roman"/>
          <w:position w:val="118"/>
          <w:sz w:val="20"/>
        </w:rPr>
        <w:tab/>
      </w:r>
      <w:r>
        <w:rPr>
          <w:rFonts w:ascii="Times New Roman"/>
          <w:sz w:val="20"/>
        </w:rPr>
        <w:drawing>
          <wp:inline distT="0" distB="0" distL="0" distR="0">
            <wp:extent cx="759341" cy="926592"/>
            <wp:effectExtent l="0" t="0" r="0" b="0"/>
            <wp:docPr id="3" name="image2.png" descr="KFD Brevpapir skabelon.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59341" cy="926592"/>
                    </a:xfrm>
                    <a:prstGeom prst="rect">
                      <a:avLst/>
                    </a:prstGeom>
                  </pic:spPr>
                </pic:pic>
              </a:graphicData>
            </a:graphic>
          </wp:inline>
        </w:drawing>
      </w:r>
      <w:r>
        <w:rPr>
          <w:rFonts w:ascii="Times New Roman"/>
          <w:sz w:val="20"/>
        </w:rPr>
      </w:r>
    </w:p>
    <w:p>
      <w:pPr>
        <w:pStyle w:val="BodyText"/>
        <w:spacing w:before="1"/>
        <w:rPr>
          <w:rFonts w:ascii="Times New Roman"/>
          <w:sz w:val="23"/>
        </w:rPr>
      </w:pPr>
    </w:p>
    <w:p>
      <w:pPr>
        <w:pStyle w:val="Title"/>
      </w:pPr>
      <w:r>
        <w:rPr/>
        <w:t>FRAVALG AF TILSTANDSRAPPORT</w:t>
      </w:r>
    </w:p>
    <w:p>
      <w:pPr>
        <w:pStyle w:val="BodyText"/>
        <w:rPr>
          <w:b/>
          <w:sz w:val="26"/>
        </w:rPr>
      </w:pPr>
    </w:p>
    <w:p>
      <w:pPr>
        <w:pStyle w:val="BodyText"/>
        <w:rPr>
          <w:b/>
          <w:sz w:val="26"/>
        </w:rPr>
      </w:pPr>
    </w:p>
    <w:p>
      <w:pPr>
        <w:pStyle w:val="BodyText"/>
        <w:rPr>
          <w:b/>
          <w:sz w:val="26"/>
        </w:rPr>
      </w:pPr>
    </w:p>
    <w:p>
      <w:pPr>
        <w:pStyle w:val="BodyText"/>
        <w:tabs>
          <w:tab w:pos="8907" w:val="left" w:leader="none"/>
        </w:tabs>
        <w:spacing w:before="207"/>
        <w:ind w:left="117"/>
      </w:pPr>
      <w:r>
        <w:rPr/>
        <w:t>Undertegnede</w:t>
      </w:r>
      <w:r>
        <w:rPr>
          <w:spacing w:val="-6"/>
        </w:rPr>
        <w:t> </w:t>
      </w:r>
      <w:r>
        <w:rPr/>
        <w:t>sælger:</w:t>
      </w:r>
      <w:r>
        <w:rPr>
          <w:spacing w:val="-3"/>
        </w:rPr>
        <w:t> </w:t>
      </w:r>
      <w:r>
        <w:rPr>
          <w:w w:val="100"/>
          <w:u w:val="single"/>
        </w:rPr>
        <w:t> </w:t>
      </w:r>
      <w:r>
        <w:rPr>
          <w:u w:val="single"/>
        </w:rPr>
        <w:tab/>
      </w:r>
    </w:p>
    <w:p>
      <w:pPr>
        <w:pStyle w:val="BodyText"/>
        <w:rPr>
          <w:sz w:val="20"/>
        </w:rPr>
      </w:pPr>
    </w:p>
    <w:p>
      <w:pPr>
        <w:pStyle w:val="BodyText"/>
        <w:rPr>
          <w:sz w:val="20"/>
        </w:rPr>
      </w:pPr>
    </w:p>
    <w:p>
      <w:pPr>
        <w:pStyle w:val="BodyText"/>
        <w:tabs>
          <w:tab w:pos="8768" w:val="left" w:leader="none"/>
          <w:tab w:pos="8835" w:val="left" w:leader="none"/>
        </w:tabs>
        <w:spacing w:line="720" w:lineRule="auto" w:before="92"/>
        <w:ind w:left="117" w:right="1195"/>
      </w:pPr>
      <w:r>
        <w:rPr/>
        <w:t>Af bebyggelsen på</w:t>
      </w:r>
      <w:r>
        <w:rPr>
          <w:spacing w:val="-3"/>
        </w:rPr>
        <w:t> </w:t>
      </w:r>
      <w:r>
        <w:rPr/>
        <w:t>havelod nr.:</w:t>
      </w:r>
      <w:r>
        <w:rPr>
          <w:u w:val="single"/>
        </w:rPr>
        <w:t> </w:t>
        <w:tab/>
      </w:r>
      <w:r>
        <w:rPr/>
        <w:t>_ Beliggende</w:t>
      </w:r>
      <w:r>
        <w:rPr>
          <w:spacing w:val="-4"/>
        </w:rPr>
        <w:t> </w:t>
      </w:r>
      <w:r>
        <w:rPr/>
        <w:t>i</w:t>
      </w:r>
      <w:r>
        <w:rPr>
          <w:spacing w:val="-4"/>
        </w:rPr>
        <w:t> </w:t>
      </w:r>
      <w:r>
        <w:rPr/>
        <w:t>haveforeningen:</w:t>
      </w:r>
      <w:r>
        <w:rPr>
          <w:u w:val="single"/>
        </w:rPr>
        <w:t> </w:t>
        <w:tab/>
        <w:tab/>
      </w:r>
      <w:r>
        <w:rPr>
          <w:spacing w:val="-18"/>
        </w:rPr>
        <w:t>_</w:t>
      </w:r>
    </w:p>
    <w:p>
      <w:pPr>
        <w:pStyle w:val="BodyText"/>
        <w:spacing w:before="1"/>
        <w:ind w:left="117" w:right="561"/>
      </w:pPr>
      <w:r>
        <w:rPr/>
        <w:t>Som sælger har jeg mulighed for at frigøre mig for det 10-årige ansvar for fysiske fejl ved ejendommen, som normalt er gældende, hvis jeg fremlægger en tilstandsrapport, eltjekrapport og et ejerskifteforsikringstilbud samt et skriftligt tilbud om at betale halvdelen af den tilbudte præmie for køber.</w:t>
      </w:r>
    </w:p>
    <w:p>
      <w:pPr>
        <w:pStyle w:val="BodyText"/>
      </w:pPr>
    </w:p>
    <w:p>
      <w:pPr>
        <w:pStyle w:val="BodyText"/>
        <w:ind w:left="117"/>
      </w:pPr>
      <w:r>
        <w:rPr/>
        <w:t>Jeg bekræfter herved</w:t>
      </w:r>
    </w:p>
    <w:p>
      <w:pPr>
        <w:pStyle w:val="BodyText"/>
      </w:pPr>
    </w:p>
    <w:p>
      <w:pPr>
        <w:pStyle w:val="ListParagraph"/>
        <w:numPr>
          <w:ilvl w:val="0"/>
          <w:numId w:val="1"/>
        </w:numPr>
        <w:tabs>
          <w:tab w:pos="837" w:val="left" w:leader="none"/>
          <w:tab w:pos="838" w:val="left" w:leader="none"/>
        </w:tabs>
        <w:spacing w:line="240" w:lineRule="auto" w:before="0" w:after="0"/>
        <w:ind w:left="837" w:right="533" w:hanging="360"/>
        <w:jc w:val="left"/>
        <w:rPr>
          <w:sz w:val="24"/>
        </w:rPr>
      </w:pPr>
      <w:r>
        <w:rPr>
          <w:sz w:val="24"/>
        </w:rPr>
        <w:t>at haveforeningen har oplyst mig om reglerne om tilstandsrapport, en eltjekrapport, oplysning om ejerskifteforsikring og tilbud om betaling af halvdelen af præmien af en sådan forsikring i Lov om forbrugerbeskyttelse ved erhvervelse af fast ejendom m.v.</w:t>
      </w:r>
    </w:p>
    <w:p>
      <w:pPr>
        <w:pStyle w:val="BodyText"/>
      </w:pPr>
    </w:p>
    <w:p>
      <w:pPr>
        <w:pStyle w:val="ListParagraph"/>
        <w:numPr>
          <w:ilvl w:val="0"/>
          <w:numId w:val="1"/>
        </w:numPr>
        <w:tabs>
          <w:tab w:pos="837" w:val="left" w:leader="none"/>
          <w:tab w:pos="838" w:val="left" w:leader="none"/>
        </w:tabs>
        <w:spacing w:line="240" w:lineRule="auto" w:before="0" w:after="0"/>
        <w:ind w:left="837" w:right="456" w:hanging="360"/>
        <w:jc w:val="left"/>
        <w:rPr>
          <w:sz w:val="24"/>
        </w:rPr>
      </w:pPr>
      <w:r>
        <w:rPr>
          <w:sz w:val="24"/>
        </w:rPr>
        <w:t>at jeg ikke har ønsket at lade udarbejde og indhente de nævnte dokumenter for den solgte ejendom</w:t>
      </w:r>
    </w:p>
    <w:p>
      <w:pPr>
        <w:pStyle w:val="BodyText"/>
      </w:pPr>
    </w:p>
    <w:p>
      <w:pPr>
        <w:pStyle w:val="ListParagraph"/>
        <w:numPr>
          <w:ilvl w:val="0"/>
          <w:numId w:val="1"/>
        </w:numPr>
        <w:tabs>
          <w:tab w:pos="837" w:val="left" w:leader="none"/>
          <w:tab w:pos="838" w:val="left" w:leader="none"/>
        </w:tabs>
        <w:spacing w:line="240" w:lineRule="auto" w:before="0" w:after="0"/>
        <w:ind w:left="837" w:right="428" w:hanging="360"/>
        <w:jc w:val="left"/>
        <w:rPr>
          <w:sz w:val="24"/>
        </w:rPr>
      </w:pPr>
      <w:r>
        <w:rPr>
          <w:sz w:val="24"/>
        </w:rPr>
        <w:t>at jeg i den forbindelse er gjort bekendt med, at konsekvensen af, at jeg ikke udleverer en tilstandsrapport, en eltjekrapport, et ejerskifteforsikringstilbud og et tilbud om at betale halvdelen tilbuddets præmie ved tegning af forsikringen til køber, er, at jeg, over for køber og evt. senere købere kan blive pålagt at skulle betale erstatning eller give forholdsmæssigt afslag for evt. fysiske fejl, f.eks. skjulte fejl, der måtte være ved ejendommen på handelstidspunktet. Dette gælder også skjulte fejl, som jeg ikke er bekendt med, men som siden måtte vise sig at være tilstede på handelstidspunktet.</w:t>
      </w:r>
    </w:p>
    <w:p>
      <w:pPr>
        <w:pStyle w:val="BodyText"/>
        <w:rPr>
          <w:sz w:val="26"/>
        </w:rPr>
      </w:pPr>
    </w:p>
    <w:p>
      <w:pPr>
        <w:pStyle w:val="BodyText"/>
        <w:spacing w:before="1"/>
        <w:rPr>
          <w:sz w:val="22"/>
        </w:rPr>
      </w:pPr>
    </w:p>
    <w:p>
      <w:pPr>
        <w:pStyle w:val="BodyText"/>
        <w:ind w:left="117"/>
      </w:pPr>
      <w:r>
        <w:rPr/>
        <w:t>Den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shape style="position:absolute;margin-left:63.863998pt;margin-top:11.016615pt;width:160.1pt;height:.1pt;mso-position-horizontal-relative:page;mso-position-vertical-relative:paragraph;z-index:-15728640;mso-wrap-distance-left:0;mso-wrap-distance-right:0" coordorigin="1277,220" coordsize="3202,0" path="m1277,220l4479,220e" filled="false" stroked="true" strokeweight=".756pt" strokecolor="#000000">
            <v:path arrowok="t"/>
            <v:stroke dashstyle="solid"/>
            <w10:wrap type="topAndBottom"/>
          </v:shape>
        </w:pict>
      </w:r>
    </w:p>
    <w:p>
      <w:pPr>
        <w:pStyle w:val="BodyText"/>
        <w:spacing w:line="250" w:lineRule="exact"/>
        <w:ind w:left="117"/>
      </w:pPr>
      <w:r>
        <w:rPr/>
        <w:t>XX</w:t>
      </w:r>
    </w:p>
    <w:p>
      <w:pPr>
        <w:pStyle w:val="BodyText"/>
        <w:spacing w:before="10"/>
        <w:rPr>
          <w:sz w:val="21"/>
        </w:rPr>
      </w:pPr>
    </w:p>
    <w:p>
      <w:pPr>
        <w:spacing w:line="256" w:lineRule="auto" w:before="66"/>
        <w:ind w:left="3223" w:right="561" w:hanging="2727"/>
        <w:jc w:val="left"/>
        <w:rPr>
          <w:sz w:val="18"/>
        </w:rPr>
      </w:pPr>
      <w:r>
        <w:rPr>
          <w:color w:val="17365D"/>
          <w:w w:val="95"/>
          <w:sz w:val="18"/>
        </w:rPr>
        <w:t>Frederikssundsvej</w:t>
      </w:r>
      <w:r>
        <w:rPr>
          <w:color w:val="17365D"/>
          <w:spacing w:val="-27"/>
          <w:w w:val="95"/>
          <w:sz w:val="18"/>
        </w:rPr>
        <w:t> </w:t>
      </w:r>
      <w:r>
        <w:rPr>
          <w:color w:val="17365D"/>
          <w:w w:val="95"/>
          <w:sz w:val="18"/>
        </w:rPr>
        <w:t>304</w:t>
      </w:r>
      <w:r>
        <w:rPr>
          <w:color w:val="17365D"/>
          <w:spacing w:val="-27"/>
          <w:w w:val="95"/>
          <w:sz w:val="18"/>
        </w:rPr>
        <w:t> </w:t>
      </w:r>
      <w:r>
        <w:rPr>
          <w:color w:val="17365D"/>
          <w:w w:val="95"/>
          <w:sz w:val="18"/>
        </w:rPr>
        <w:t>A</w:t>
      </w:r>
      <w:r>
        <w:rPr>
          <w:color w:val="17365D"/>
          <w:spacing w:val="-27"/>
          <w:w w:val="95"/>
          <w:sz w:val="18"/>
        </w:rPr>
        <w:t> </w:t>
      </w:r>
      <w:r>
        <w:rPr>
          <w:color w:val="17365D"/>
          <w:w w:val="95"/>
          <w:sz w:val="18"/>
        </w:rPr>
        <w:t>∙</w:t>
      </w:r>
      <w:r>
        <w:rPr>
          <w:color w:val="17365D"/>
          <w:spacing w:val="-27"/>
          <w:w w:val="95"/>
          <w:sz w:val="18"/>
        </w:rPr>
        <w:t> </w:t>
      </w:r>
      <w:r>
        <w:rPr>
          <w:color w:val="17365D"/>
          <w:w w:val="95"/>
          <w:sz w:val="18"/>
        </w:rPr>
        <w:t>DK-2700</w:t>
      </w:r>
      <w:r>
        <w:rPr>
          <w:color w:val="17365D"/>
          <w:spacing w:val="-27"/>
          <w:w w:val="95"/>
          <w:sz w:val="18"/>
        </w:rPr>
        <w:t> </w:t>
      </w:r>
      <w:r>
        <w:rPr>
          <w:color w:val="17365D"/>
          <w:w w:val="95"/>
          <w:sz w:val="18"/>
        </w:rPr>
        <w:t>Brønshøj</w:t>
      </w:r>
      <w:r>
        <w:rPr>
          <w:color w:val="17365D"/>
          <w:spacing w:val="-27"/>
          <w:w w:val="95"/>
          <w:sz w:val="18"/>
        </w:rPr>
        <w:t> </w:t>
      </w:r>
      <w:r>
        <w:rPr>
          <w:color w:val="17365D"/>
          <w:w w:val="95"/>
          <w:sz w:val="18"/>
        </w:rPr>
        <w:t>∙</w:t>
      </w:r>
      <w:r>
        <w:rPr>
          <w:color w:val="17365D"/>
          <w:spacing w:val="-27"/>
          <w:w w:val="95"/>
          <w:sz w:val="18"/>
        </w:rPr>
        <w:t> </w:t>
      </w:r>
      <w:r>
        <w:rPr>
          <w:color w:val="17365D"/>
          <w:w w:val="95"/>
          <w:sz w:val="18"/>
        </w:rPr>
        <w:t>Tlf.</w:t>
      </w:r>
      <w:r>
        <w:rPr>
          <w:color w:val="17365D"/>
          <w:spacing w:val="-26"/>
          <w:w w:val="95"/>
          <w:sz w:val="18"/>
        </w:rPr>
        <w:t> </w:t>
      </w:r>
      <w:r>
        <w:rPr>
          <w:color w:val="17365D"/>
          <w:w w:val="95"/>
          <w:sz w:val="18"/>
        </w:rPr>
        <w:t>38</w:t>
      </w:r>
      <w:r>
        <w:rPr>
          <w:color w:val="17365D"/>
          <w:spacing w:val="-27"/>
          <w:w w:val="95"/>
          <w:sz w:val="18"/>
        </w:rPr>
        <w:t> </w:t>
      </w:r>
      <w:r>
        <w:rPr>
          <w:color w:val="17365D"/>
          <w:w w:val="95"/>
          <w:sz w:val="18"/>
        </w:rPr>
        <w:t>28</w:t>
      </w:r>
      <w:r>
        <w:rPr>
          <w:color w:val="17365D"/>
          <w:spacing w:val="-27"/>
          <w:w w:val="95"/>
          <w:sz w:val="18"/>
        </w:rPr>
        <w:t> </w:t>
      </w:r>
      <w:r>
        <w:rPr>
          <w:color w:val="17365D"/>
          <w:w w:val="95"/>
          <w:sz w:val="18"/>
        </w:rPr>
        <w:t>87</w:t>
      </w:r>
      <w:r>
        <w:rPr>
          <w:color w:val="17365D"/>
          <w:spacing w:val="-27"/>
          <w:w w:val="95"/>
          <w:sz w:val="18"/>
        </w:rPr>
        <w:t> </w:t>
      </w:r>
      <w:r>
        <w:rPr>
          <w:color w:val="17365D"/>
          <w:w w:val="95"/>
          <w:sz w:val="18"/>
        </w:rPr>
        <w:t>50</w:t>
      </w:r>
      <w:r>
        <w:rPr>
          <w:color w:val="17365D"/>
          <w:spacing w:val="-27"/>
          <w:w w:val="95"/>
          <w:sz w:val="18"/>
        </w:rPr>
        <w:t> </w:t>
      </w:r>
      <w:r>
        <w:rPr>
          <w:color w:val="17365D"/>
          <w:w w:val="95"/>
          <w:sz w:val="18"/>
        </w:rPr>
        <w:t>∙</w:t>
      </w:r>
      <w:r>
        <w:rPr>
          <w:color w:val="17365D"/>
          <w:spacing w:val="-27"/>
          <w:w w:val="95"/>
          <w:sz w:val="18"/>
        </w:rPr>
        <w:t> </w:t>
      </w:r>
      <w:hyperlink r:id="rId7">
        <w:r>
          <w:rPr>
            <w:color w:val="17365D"/>
            <w:w w:val="95"/>
            <w:sz w:val="18"/>
          </w:rPr>
          <w:t>www.kolonihave.dk</w:t>
        </w:r>
        <w:r>
          <w:rPr>
            <w:color w:val="17365D"/>
            <w:spacing w:val="-27"/>
            <w:w w:val="95"/>
            <w:sz w:val="18"/>
          </w:rPr>
          <w:t> </w:t>
        </w:r>
      </w:hyperlink>
      <w:r>
        <w:rPr>
          <w:color w:val="17365D"/>
          <w:w w:val="95"/>
          <w:sz w:val="18"/>
        </w:rPr>
        <w:t>∙</w:t>
      </w:r>
      <w:r>
        <w:rPr>
          <w:color w:val="17365D"/>
          <w:spacing w:val="-27"/>
          <w:w w:val="95"/>
          <w:sz w:val="18"/>
        </w:rPr>
        <w:t> </w:t>
      </w:r>
      <w:hyperlink r:id="rId8">
        <w:r>
          <w:rPr>
            <w:color w:val="17365D"/>
            <w:w w:val="95"/>
            <w:sz w:val="18"/>
          </w:rPr>
          <w:t>info@kolonihave.dk</w:t>
        </w:r>
        <w:r>
          <w:rPr>
            <w:color w:val="17365D"/>
            <w:spacing w:val="-27"/>
            <w:w w:val="95"/>
            <w:sz w:val="18"/>
          </w:rPr>
          <w:t> </w:t>
        </w:r>
      </w:hyperlink>
      <w:r>
        <w:rPr>
          <w:color w:val="17365D"/>
          <w:w w:val="95"/>
          <w:sz w:val="18"/>
        </w:rPr>
        <w:t>∙</w:t>
      </w:r>
      <w:r>
        <w:rPr>
          <w:color w:val="17365D"/>
          <w:spacing w:val="-27"/>
          <w:w w:val="95"/>
          <w:sz w:val="18"/>
        </w:rPr>
        <w:t> </w:t>
      </w:r>
      <w:r>
        <w:rPr>
          <w:color w:val="17365D"/>
          <w:w w:val="95"/>
          <w:sz w:val="18"/>
        </w:rPr>
        <w:t>CVR</w:t>
      </w:r>
      <w:r>
        <w:rPr>
          <w:color w:val="17365D"/>
          <w:spacing w:val="-26"/>
          <w:w w:val="95"/>
          <w:sz w:val="18"/>
        </w:rPr>
        <w:t> </w:t>
      </w:r>
      <w:r>
        <w:rPr>
          <w:color w:val="17365D"/>
          <w:w w:val="95"/>
          <w:sz w:val="18"/>
        </w:rPr>
        <w:t>1615</w:t>
      </w:r>
      <w:r>
        <w:rPr>
          <w:color w:val="17365D"/>
          <w:spacing w:val="-27"/>
          <w:w w:val="95"/>
          <w:sz w:val="18"/>
        </w:rPr>
        <w:t> </w:t>
      </w:r>
      <w:r>
        <w:rPr>
          <w:color w:val="17365D"/>
          <w:w w:val="95"/>
          <w:sz w:val="18"/>
        </w:rPr>
        <w:t>4628 </w:t>
      </w:r>
      <w:r>
        <w:rPr>
          <w:color w:val="17365D"/>
          <w:sz w:val="18"/>
        </w:rPr>
        <w:t>Medlem</w:t>
      </w:r>
      <w:r>
        <w:rPr>
          <w:color w:val="17365D"/>
          <w:spacing w:val="-14"/>
          <w:sz w:val="18"/>
        </w:rPr>
        <w:t> </w:t>
      </w:r>
      <w:r>
        <w:rPr>
          <w:color w:val="17365D"/>
          <w:sz w:val="18"/>
        </w:rPr>
        <w:t>af</w:t>
      </w:r>
      <w:r>
        <w:rPr>
          <w:color w:val="17365D"/>
          <w:spacing w:val="-12"/>
          <w:sz w:val="18"/>
        </w:rPr>
        <w:t> </w:t>
      </w:r>
      <w:r>
        <w:rPr>
          <w:color w:val="17365D"/>
          <w:sz w:val="18"/>
        </w:rPr>
        <w:t>Det</w:t>
      </w:r>
      <w:r>
        <w:rPr>
          <w:color w:val="17365D"/>
          <w:spacing w:val="-13"/>
          <w:sz w:val="18"/>
        </w:rPr>
        <w:t> </w:t>
      </w:r>
      <w:r>
        <w:rPr>
          <w:color w:val="17365D"/>
          <w:sz w:val="18"/>
        </w:rPr>
        <w:t>europæiske</w:t>
      </w:r>
      <w:r>
        <w:rPr>
          <w:color w:val="17365D"/>
          <w:spacing w:val="-14"/>
          <w:sz w:val="18"/>
        </w:rPr>
        <w:t> </w:t>
      </w:r>
      <w:r>
        <w:rPr>
          <w:color w:val="17365D"/>
          <w:sz w:val="18"/>
        </w:rPr>
        <w:t>kolonihaveforbund</w:t>
      </w:r>
    </w:p>
    <w:sectPr>
      <w:type w:val="continuous"/>
      <w:pgSz w:w="11910" w:h="16840"/>
      <w:pgMar w:top="840" w:bottom="280" w:left="11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7" w:hanging="360"/>
      </w:pPr>
      <w:rPr>
        <w:rFonts w:hint="default" w:ascii="Arial" w:hAnsi="Arial" w:eastAsia="Arial" w:cs="Arial"/>
        <w:w w:val="99"/>
        <w:sz w:val="20"/>
        <w:szCs w:val="20"/>
        <w:lang w:val="da-DY" w:eastAsia="en-US" w:bidi="ar-SA"/>
      </w:rPr>
    </w:lvl>
    <w:lvl w:ilvl="1">
      <w:start w:val="0"/>
      <w:numFmt w:val="bullet"/>
      <w:lvlText w:val="•"/>
      <w:lvlJc w:val="left"/>
      <w:pPr>
        <w:ind w:left="1772" w:hanging="360"/>
      </w:pPr>
      <w:rPr>
        <w:rFonts w:hint="default"/>
        <w:lang w:val="da-DY" w:eastAsia="en-US" w:bidi="ar-SA"/>
      </w:rPr>
    </w:lvl>
    <w:lvl w:ilvl="2">
      <w:start w:val="0"/>
      <w:numFmt w:val="bullet"/>
      <w:lvlText w:val="•"/>
      <w:lvlJc w:val="left"/>
      <w:pPr>
        <w:ind w:left="2705" w:hanging="360"/>
      </w:pPr>
      <w:rPr>
        <w:rFonts w:hint="default"/>
        <w:lang w:val="da-DY" w:eastAsia="en-US" w:bidi="ar-SA"/>
      </w:rPr>
    </w:lvl>
    <w:lvl w:ilvl="3">
      <w:start w:val="0"/>
      <w:numFmt w:val="bullet"/>
      <w:lvlText w:val="•"/>
      <w:lvlJc w:val="left"/>
      <w:pPr>
        <w:ind w:left="3637" w:hanging="360"/>
      </w:pPr>
      <w:rPr>
        <w:rFonts w:hint="default"/>
        <w:lang w:val="da-DY" w:eastAsia="en-US" w:bidi="ar-SA"/>
      </w:rPr>
    </w:lvl>
    <w:lvl w:ilvl="4">
      <w:start w:val="0"/>
      <w:numFmt w:val="bullet"/>
      <w:lvlText w:val="•"/>
      <w:lvlJc w:val="left"/>
      <w:pPr>
        <w:ind w:left="4570" w:hanging="360"/>
      </w:pPr>
      <w:rPr>
        <w:rFonts w:hint="default"/>
        <w:lang w:val="da-DY" w:eastAsia="en-US" w:bidi="ar-SA"/>
      </w:rPr>
    </w:lvl>
    <w:lvl w:ilvl="5">
      <w:start w:val="0"/>
      <w:numFmt w:val="bullet"/>
      <w:lvlText w:val="•"/>
      <w:lvlJc w:val="left"/>
      <w:pPr>
        <w:ind w:left="5503" w:hanging="360"/>
      </w:pPr>
      <w:rPr>
        <w:rFonts w:hint="default"/>
        <w:lang w:val="da-DY" w:eastAsia="en-US" w:bidi="ar-SA"/>
      </w:rPr>
    </w:lvl>
    <w:lvl w:ilvl="6">
      <w:start w:val="0"/>
      <w:numFmt w:val="bullet"/>
      <w:lvlText w:val="•"/>
      <w:lvlJc w:val="left"/>
      <w:pPr>
        <w:ind w:left="6435" w:hanging="360"/>
      </w:pPr>
      <w:rPr>
        <w:rFonts w:hint="default"/>
        <w:lang w:val="da-DY" w:eastAsia="en-US" w:bidi="ar-SA"/>
      </w:rPr>
    </w:lvl>
    <w:lvl w:ilvl="7">
      <w:start w:val="0"/>
      <w:numFmt w:val="bullet"/>
      <w:lvlText w:val="•"/>
      <w:lvlJc w:val="left"/>
      <w:pPr>
        <w:ind w:left="7368" w:hanging="360"/>
      </w:pPr>
      <w:rPr>
        <w:rFonts w:hint="default"/>
        <w:lang w:val="da-DY" w:eastAsia="en-US" w:bidi="ar-SA"/>
      </w:rPr>
    </w:lvl>
    <w:lvl w:ilvl="8">
      <w:start w:val="0"/>
      <w:numFmt w:val="bullet"/>
      <w:lvlText w:val="•"/>
      <w:lvlJc w:val="left"/>
      <w:pPr>
        <w:ind w:left="8301" w:hanging="360"/>
      </w:pPr>
      <w:rPr>
        <w:rFonts w:hint="default"/>
        <w:lang w:val="da-DY"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a-DY" w:eastAsia="en-US" w:bidi="ar-SA"/>
    </w:rPr>
  </w:style>
  <w:style w:styleId="BodyText" w:type="paragraph">
    <w:name w:val="Body Text"/>
    <w:basedOn w:val="Normal"/>
    <w:uiPriority w:val="1"/>
    <w:qFormat/>
    <w:pPr/>
    <w:rPr>
      <w:rFonts w:ascii="Arial" w:hAnsi="Arial" w:eastAsia="Arial" w:cs="Arial"/>
      <w:sz w:val="24"/>
      <w:szCs w:val="24"/>
      <w:lang w:val="da-DY" w:eastAsia="en-US" w:bidi="ar-SA"/>
    </w:rPr>
  </w:style>
  <w:style w:styleId="Title" w:type="paragraph">
    <w:name w:val="Title"/>
    <w:basedOn w:val="Normal"/>
    <w:uiPriority w:val="1"/>
    <w:qFormat/>
    <w:pPr>
      <w:spacing w:before="93"/>
      <w:ind w:left="117"/>
    </w:pPr>
    <w:rPr>
      <w:rFonts w:ascii="Arial" w:hAnsi="Arial" w:eastAsia="Arial" w:cs="Arial"/>
      <w:b/>
      <w:bCs/>
      <w:sz w:val="24"/>
      <w:szCs w:val="24"/>
      <w:lang w:val="da-DY" w:eastAsia="en-US" w:bidi="ar-SA"/>
    </w:rPr>
  </w:style>
  <w:style w:styleId="ListParagraph" w:type="paragraph">
    <w:name w:val="List Paragraph"/>
    <w:basedOn w:val="Normal"/>
    <w:uiPriority w:val="1"/>
    <w:qFormat/>
    <w:pPr>
      <w:ind w:left="837" w:right="428" w:hanging="360"/>
    </w:pPr>
    <w:rPr>
      <w:rFonts w:ascii="Arial" w:hAnsi="Arial" w:eastAsia="Arial" w:cs="Arial"/>
      <w:lang w:val="da-DY" w:eastAsia="en-US" w:bidi="ar-SA"/>
    </w:rPr>
  </w:style>
  <w:style w:styleId="TableParagraph" w:type="paragraph">
    <w:name w:val="Table Paragraph"/>
    <w:basedOn w:val="Normal"/>
    <w:uiPriority w:val="1"/>
    <w:qFormat/>
    <w:pPr/>
    <w:rPr>
      <w:lang w:val="da-DY"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kolonihave.dk/" TargetMode="External"/><Relationship Id="rId8" Type="http://schemas.openxmlformats.org/officeDocument/2006/relationships/hyperlink" Target="mailto:info@kolonihave.d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Jørgensen</dc:creator>
  <dcterms:created xsi:type="dcterms:W3CDTF">2020-06-23T15:06:09Z</dcterms:created>
  <dcterms:modified xsi:type="dcterms:W3CDTF">2020-06-23T15:06:09Z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2020-06-23T00:00:00Z</vt:filetime>
  </property>
</Properties>
</file>