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7"/>
        </w:rPr>
      </w:pPr>
    </w:p>
    <w:p>
      <w:pPr>
        <w:pStyle w:val="Title"/>
      </w:pPr>
      <w:r>
        <w:rPr/>
        <w:t>OPLYSNING OM FORTRYDELSESRET</w:t>
      </w:r>
    </w:p>
    <w:p>
      <w:pPr>
        <w:pStyle w:val="BodyText"/>
        <w:rPr>
          <w:b/>
          <w:sz w:val="20"/>
        </w:rPr>
      </w:pPr>
    </w:p>
    <w:p>
      <w:pPr>
        <w:pStyle w:val="BodyText"/>
        <w:rPr>
          <w:b/>
          <w:sz w:val="20"/>
        </w:rPr>
      </w:pPr>
    </w:p>
    <w:p>
      <w:pPr>
        <w:pStyle w:val="BodyText"/>
        <w:spacing w:before="9"/>
        <w:rPr>
          <w:b/>
          <w:sz w:val="14"/>
        </w:rPr>
      </w:pPr>
    </w:p>
    <w:tbl>
      <w:tblPr>
        <w:tblW w:w="0" w:type="auto"/>
        <w:jc w:val="left"/>
        <w:tblInd w:w="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20"/>
        <w:gridCol w:w="2006"/>
      </w:tblGrid>
      <w:tr>
        <w:trPr>
          <w:trHeight w:val="512" w:hRule="atLeast"/>
        </w:trPr>
        <w:tc>
          <w:tcPr>
            <w:tcW w:w="4020" w:type="dxa"/>
          </w:tcPr>
          <w:p>
            <w:pPr>
              <w:pStyle w:val="TableParagraph"/>
              <w:spacing w:line="268" w:lineRule="exact"/>
              <w:rPr>
                <w:sz w:val="24"/>
              </w:rPr>
            </w:pPr>
            <w:r>
              <w:rPr>
                <w:sz w:val="24"/>
              </w:rPr>
              <w:t>Køber:</w:t>
            </w:r>
          </w:p>
        </w:tc>
        <w:tc>
          <w:tcPr>
            <w:tcW w:w="2006" w:type="dxa"/>
          </w:tcPr>
          <w:p>
            <w:pPr>
              <w:pStyle w:val="TableParagraph"/>
              <w:ind w:left="0"/>
              <w:rPr>
                <w:rFonts w:ascii="Times New Roman"/>
                <w:sz w:val="22"/>
              </w:rPr>
            </w:pPr>
          </w:p>
        </w:tc>
      </w:tr>
      <w:tr>
        <w:trPr>
          <w:trHeight w:val="527" w:hRule="atLeast"/>
        </w:trPr>
        <w:tc>
          <w:tcPr>
            <w:tcW w:w="4020" w:type="dxa"/>
          </w:tcPr>
          <w:p>
            <w:pPr>
              <w:pStyle w:val="TableParagraph"/>
              <w:spacing w:before="6"/>
              <w:ind w:left="0"/>
              <w:rPr>
                <w:b/>
                <w:sz w:val="20"/>
              </w:rPr>
            </w:pPr>
          </w:p>
          <w:p>
            <w:pPr>
              <w:pStyle w:val="TableParagraph"/>
              <w:spacing w:line="271" w:lineRule="exact"/>
              <w:rPr>
                <w:sz w:val="24"/>
              </w:rPr>
            </w:pPr>
            <w:r>
              <w:rPr>
                <w:sz w:val="24"/>
              </w:rPr>
              <w:t>Navn:</w:t>
            </w:r>
          </w:p>
        </w:tc>
        <w:tc>
          <w:tcPr>
            <w:tcW w:w="2006" w:type="dxa"/>
          </w:tcPr>
          <w:p>
            <w:pPr>
              <w:pStyle w:val="TableParagraph"/>
              <w:spacing w:before="6"/>
              <w:ind w:left="0"/>
              <w:rPr>
                <w:b/>
                <w:sz w:val="20"/>
              </w:rPr>
            </w:pPr>
          </w:p>
          <w:p>
            <w:pPr>
              <w:pStyle w:val="TableParagraph"/>
              <w:spacing w:line="271" w:lineRule="exact"/>
              <w:ind w:left="855"/>
              <w:rPr>
                <w:sz w:val="24"/>
              </w:rPr>
            </w:pPr>
            <w:r>
              <w:rPr>
                <w:sz w:val="24"/>
              </w:rPr>
              <w:t>Navn:</w:t>
            </w:r>
          </w:p>
        </w:tc>
      </w:tr>
      <w:tr>
        <w:trPr>
          <w:trHeight w:val="298" w:hRule="atLeast"/>
        </w:trPr>
        <w:tc>
          <w:tcPr>
            <w:tcW w:w="4020" w:type="dxa"/>
          </w:tcPr>
          <w:p>
            <w:pPr>
              <w:pStyle w:val="TableParagraph"/>
              <w:spacing w:line="272" w:lineRule="exact" w:before="7"/>
              <w:rPr>
                <w:sz w:val="24"/>
              </w:rPr>
            </w:pPr>
            <w:r>
              <w:rPr>
                <w:sz w:val="24"/>
              </w:rPr>
              <w:t>Adresse:</w:t>
            </w:r>
          </w:p>
        </w:tc>
        <w:tc>
          <w:tcPr>
            <w:tcW w:w="2006" w:type="dxa"/>
          </w:tcPr>
          <w:p>
            <w:pPr>
              <w:pStyle w:val="TableParagraph"/>
              <w:spacing w:line="272" w:lineRule="exact" w:before="7"/>
              <w:ind w:left="855"/>
              <w:rPr>
                <w:sz w:val="24"/>
              </w:rPr>
            </w:pPr>
            <w:r>
              <w:rPr>
                <w:sz w:val="24"/>
              </w:rPr>
              <w:t>Adresse:</w:t>
            </w:r>
          </w:p>
        </w:tc>
      </w:tr>
      <w:tr>
        <w:trPr>
          <w:trHeight w:val="1048" w:hRule="atLeast"/>
        </w:trPr>
        <w:tc>
          <w:tcPr>
            <w:tcW w:w="4020" w:type="dxa"/>
          </w:tcPr>
          <w:p>
            <w:pPr>
              <w:pStyle w:val="TableParagraph"/>
              <w:spacing w:before="8"/>
              <w:rPr>
                <w:sz w:val="24"/>
              </w:rPr>
            </w:pPr>
            <w:r>
              <w:rPr>
                <w:sz w:val="24"/>
              </w:rPr>
              <w:t>Tlf.nr.:</w:t>
            </w:r>
          </w:p>
          <w:p>
            <w:pPr>
              <w:pStyle w:val="TableParagraph"/>
              <w:spacing w:before="8"/>
              <w:ind w:left="0"/>
              <w:rPr>
                <w:b/>
                <w:sz w:val="27"/>
              </w:rPr>
            </w:pPr>
          </w:p>
          <w:p>
            <w:pPr>
              <w:pStyle w:val="TableParagraph"/>
              <w:spacing w:before="1"/>
              <w:rPr>
                <w:sz w:val="24"/>
              </w:rPr>
            </w:pPr>
            <w:r>
              <w:rPr>
                <w:sz w:val="24"/>
              </w:rPr>
              <w:t>Af bebyggelsen på havelod:</w:t>
            </w:r>
          </w:p>
        </w:tc>
        <w:tc>
          <w:tcPr>
            <w:tcW w:w="2006" w:type="dxa"/>
          </w:tcPr>
          <w:p>
            <w:pPr>
              <w:pStyle w:val="TableParagraph"/>
              <w:spacing w:before="8"/>
              <w:ind w:left="855"/>
              <w:rPr>
                <w:sz w:val="24"/>
              </w:rPr>
            </w:pPr>
            <w:r>
              <w:rPr>
                <w:sz w:val="24"/>
              </w:rPr>
              <w:t>Tlf.nr.:</w:t>
            </w:r>
          </w:p>
        </w:tc>
      </w:tr>
      <w:tr>
        <w:trPr>
          <w:trHeight w:val="437" w:hRule="atLeast"/>
        </w:trPr>
        <w:tc>
          <w:tcPr>
            <w:tcW w:w="6026" w:type="dxa"/>
            <w:gridSpan w:val="2"/>
          </w:tcPr>
          <w:p>
            <w:pPr>
              <w:pStyle w:val="TableParagraph"/>
              <w:tabs>
                <w:tab w:pos="4112" w:val="left" w:leader="none"/>
              </w:tabs>
              <w:spacing w:line="256" w:lineRule="exact" w:before="161"/>
              <w:rPr>
                <w:sz w:val="24"/>
              </w:rPr>
            </w:pPr>
            <w:r>
              <w:rPr>
                <w:sz w:val="24"/>
              </w:rPr>
              <w:t>Beliggende</w:t>
            </w:r>
            <w:r>
              <w:rPr>
                <w:spacing w:val="-4"/>
                <w:sz w:val="24"/>
              </w:rPr>
              <w:t> </w:t>
            </w:r>
            <w:r>
              <w:rPr>
                <w:sz w:val="24"/>
              </w:rPr>
              <w:t>i</w:t>
            </w:r>
            <w:r>
              <w:rPr>
                <w:spacing w:val="-4"/>
                <w:sz w:val="24"/>
              </w:rPr>
              <w:t> </w:t>
            </w:r>
            <w:r>
              <w:rPr>
                <w:sz w:val="24"/>
              </w:rPr>
              <w:t>haveforeningen:</w:t>
              <w:tab/>
              <w:t>,</w:t>
            </w:r>
          </w:p>
        </w:tc>
      </w:tr>
    </w:tbl>
    <w:p>
      <w:pPr>
        <w:pStyle w:val="BodyText"/>
        <w:rPr>
          <w:b/>
          <w:sz w:val="20"/>
        </w:rPr>
      </w:pPr>
    </w:p>
    <w:p>
      <w:pPr>
        <w:pStyle w:val="BodyText"/>
        <w:spacing w:before="6"/>
        <w:rPr>
          <w:b/>
          <w:sz w:val="17"/>
        </w:rPr>
      </w:pPr>
      <w:r>
        <w:rPr/>
        <w:pict>
          <v:shape style="position:absolute;margin-left:63.863998pt;margin-top:12.609993pt;width:479.1pt;height:.1pt;mso-position-horizontal-relative:page;mso-position-vertical-relative:paragraph;z-index:-15728640;mso-wrap-distance-left:0;mso-wrap-distance-right:0" coordorigin="1277,252" coordsize="9582,0" path="m1277,252l10858,252e" filled="false" stroked="true" strokeweight="1.056pt" strokecolor="#000000">
            <v:path arrowok="t"/>
            <v:stroke dashstyle="dash"/>
            <w10:wrap type="topAndBottom"/>
          </v:shape>
        </w:pict>
      </w:r>
    </w:p>
    <w:p>
      <w:pPr>
        <w:pStyle w:val="BodyText"/>
        <w:spacing w:line="259" w:lineRule="auto" w:before="94"/>
        <w:ind w:left="317" w:right="294"/>
      </w:pPr>
      <w:r>
        <w:rPr/>
        <w:t>Haveforeningen skal oplyse, at du kan træde tilbage fra (fortryde) en aftale om køb af en fast ejendom, hvis du opfylder de betingelser, der fremgår af dette bilag.</w:t>
      </w:r>
    </w:p>
    <w:p>
      <w:pPr>
        <w:pStyle w:val="BodyText"/>
        <w:spacing w:before="7"/>
        <w:rPr>
          <w:sz w:val="25"/>
        </w:rPr>
      </w:pPr>
    </w:p>
    <w:p>
      <w:pPr>
        <w:pStyle w:val="BodyText"/>
        <w:spacing w:before="1"/>
        <w:ind w:left="312" w:right="258"/>
      </w:pPr>
      <w:r>
        <w:rPr/>
        <w:t>Hvis du vil fortryde dit køb, skal du give sælgeren eller dennes repræsentant samt haveforeningen skriftlig underretning herom inden 6 hverdage. 6-dages fristen regnes fra den dag, aftalen indgås, uanset om aftalen er betinget af et eller flere forhold. Ved beregning af fristen medregnes ikke lørdage, søndage, helligdage og grundlovsdag.</w:t>
      </w:r>
    </w:p>
    <w:p>
      <w:pPr>
        <w:pStyle w:val="BodyText"/>
        <w:spacing w:before="10"/>
        <w:rPr>
          <w:sz w:val="25"/>
        </w:rPr>
      </w:pPr>
    </w:p>
    <w:p>
      <w:pPr>
        <w:pStyle w:val="BodyText"/>
        <w:ind w:left="312" w:right="914"/>
      </w:pPr>
      <w:r>
        <w:rPr/>
        <w:t>Underretning om, at du vil fortryde købet, skal være kommet frem til sælgeren eller dennes repræsentant og haveforeningen, inden fristens udløb.</w:t>
      </w:r>
    </w:p>
    <w:p>
      <w:pPr>
        <w:pStyle w:val="BodyText"/>
        <w:spacing w:before="10"/>
        <w:rPr>
          <w:sz w:val="26"/>
        </w:rPr>
      </w:pPr>
    </w:p>
    <w:p>
      <w:pPr>
        <w:pStyle w:val="BodyText"/>
        <w:ind w:left="312" w:right="206"/>
      </w:pPr>
      <w:r>
        <w:rPr/>
        <w:t>Hvis du vil fortryde købet, skal du endvidere betale et beløb (godtgørelse) på 1 procent af den aftalte (nominelle) købesum til sælgeren. Dette beløb skal være betalt inden udløbet af 6-dages fristen. Hvis købsaftalen er indgået eller formidlet for sælgeren af en repræsentant f.eks. haveforeningen, kan denne modtage beløbet på sælgers vegne.</w:t>
      </w:r>
    </w:p>
    <w:p>
      <w:pPr>
        <w:pStyle w:val="BodyText"/>
        <w:rPr>
          <w:sz w:val="26"/>
        </w:rPr>
      </w:pPr>
    </w:p>
    <w:p>
      <w:pPr>
        <w:pStyle w:val="BodyText"/>
        <w:ind w:left="312" w:right="339"/>
      </w:pPr>
      <w:r>
        <w:rPr/>
        <w:t>Hvis du har taget ejendommen i brug, f.eks. ved at flytte ind eller lade håndværkere udføre arbejde på ejendommen, skal du inden 6-dages fristens udløb stille ejendommen til sælgerens disposition.</w:t>
      </w:r>
    </w:p>
    <w:p>
      <w:pPr>
        <w:pStyle w:val="BodyText"/>
        <w:spacing w:before="10"/>
        <w:rPr>
          <w:sz w:val="25"/>
        </w:rPr>
      </w:pPr>
    </w:p>
    <w:p>
      <w:pPr>
        <w:pStyle w:val="BodyText"/>
        <w:ind w:left="312" w:right="420"/>
      </w:pPr>
      <w:r>
        <w:rPr/>
        <w:t>Hvis du har foretaget fysiske indgreb, f.eks. håndværksmæssige ændringer, eller andre forandringer på ejendommen, skal du inden 6-dages fristens udløb tilbageføre ejendommen til i væsentlighed samme stand som før indgrebet eller forandringen.</w:t>
      </w:r>
    </w:p>
    <w:p>
      <w:pPr>
        <w:pStyle w:val="BodyText"/>
        <w:spacing w:before="10"/>
        <w:rPr>
          <w:sz w:val="25"/>
        </w:rPr>
      </w:pPr>
    </w:p>
    <w:p>
      <w:pPr>
        <w:pStyle w:val="BodyText"/>
        <w:ind w:left="312" w:right="152"/>
      </w:pPr>
      <w:r>
        <w:rPr/>
        <w:t>Hvis du eller andre, der har haft adgang til ejendommen på dine vegne, har beskadiget eller forringet ejendommen på anden måde, skal du inden 6-dages fristens udløb udbedre forholdet, medmindre beskadigelsen eller forringelsen er hændelig.</w:t>
      </w:r>
    </w:p>
    <w:p>
      <w:pPr>
        <w:pStyle w:val="BodyText"/>
        <w:spacing w:before="10"/>
        <w:rPr>
          <w:sz w:val="19"/>
        </w:rPr>
      </w:pPr>
    </w:p>
    <w:p>
      <w:pPr>
        <w:spacing w:line="256" w:lineRule="auto" w:before="66"/>
        <w:ind w:left="3423" w:right="0" w:hanging="2727"/>
        <w:jc w:val="left"/>
        <w:rPr>
          <w:sz w:val="18"/>
        </w:rPr>
      </w:pPr>
      <w:r>
        <w:rPr>
          <w:color w:val="17365D"/>
          <w:w w:val="95"/>
          <w:sz w:val="18"/>
        </w:rPr>
        <w:t>Frederikssundsvej</w:t>
      </w:r>
      <w:r>
        <w:rPr>
          <w:color w:val="17365D"/>
          <w:spacing w:val="-28"/>
          <w:w w:val="95"/>
          <w:sz w:val="18"/>
        </w:rPr>
        <w:t> </w:t>
      </w:r>
      <w:r>
        <w:rPr>
          <w:color w:val="17365D"/>
          <w:w w:val="95"/>
          <w:sz w:val="18"/>
        </w:rPr>
        <w:t>304</w:t>
      </w:r>
      <w:r>
        <w:rPr>
          <w:color w:val="17365D"/>
          <w:spacing w:val="-27"/>
          <w:w w:val="95"/>
          <w:sz w:val="18"/>
        </w:rPr>
        <w:t> </w:t>
      </w:r>
      <w:r>
        <w:rPr>
          <w:color w:val="17365D"/>
          <w:w w:val="95"/>
          <w:sz w:val="18"/>
        </w:rPr>
        <w:t>A</w:t>
      </w:r>
      <w:r>
        <w:rPr>
          <w:color w:val="17365D"/>
          <w:spacing w:val="-27"/>
          <w:w w:val="95"/>
          <w:sz w:val="18"/>
        </w:rPr>
        <w:t> </w:t>
      </w:r>
      <w:r>
        <w:rPr>
          <w:color w:val="17365D"/>
          <w:w w:val="95"/>
          <w:sz w:val="18"/>
        </w:rPr>
        <w:t>∙</w:t>
      </w:r>
      <w:r>
        <w:rPr>
          <w:color w:val="17365D"/>
          <w:spacing w:val="-27"/>
          <w:w w:val="95"/>
          <w:sz w:val="18"/>
        </w:rPr>
        <w:t> </w:t>
      </w:r>
      <w:r>
        <w:rPr>
          <w:color w:val="17365D"/>
          <w:w w:val="95"/>
          <w:sz w:val="18"/>
        </w:rPr>
        <w:t>DK-2700</w:t>
      </w:r>
      <w:r>
        <w:rPr>
          <w:color w:val="17365D"/>
          <w:spacing w:val="-27"/>
          <w:w w:val="95"/>
          <w:sz w:val="18"/>
        </w:rPr>
        <w:t> </w:t>
      </w:r>
      <w:r>
        <w:rPr>
          <w:color w:val="17365D"/>
          <w:w w:val="95"/>
          <w:sz w:val="18"/>
        </w:rPr>
        <w:t>Brønshøj</w:t>
      </w:r>
      <w:r>
        <w:rPr>
          <w:color w:val="17365D"/>
          <w:spacing w:val="-27"/>
          <w:w w:val="95"/>
          <w:sz w:val="18"/>
        </w:rPr>
        <w:t> </w:t>
      </w:r>
      <w:r>
        <w:rPr>
          <w:color w:val="17365D"/>
          <w:w w:val="95"/>
          <w:sz w:val="18"/>
        </w:rPr>
        <w:t>∙</w:t>
      </w:r>
      <w:r>
        <w:rPr>
          <w:color w:val="17365D"/>
          <w:spacing w:val="-26"/>
          <w:w w:val="95"/>
          <w:sz w:val="18"/>
        </w:rPr>
        <w:t> </w:t>
      </w:r>
      <w:r>
        <w:rPr>
          <w:color w:val="17365D"/>
          <w:w w:val="95"/>
          <w:sz w:val="18"/>
        </w:rPr>
        <w:t>Tlf.</w:t>
      </w:r>
      <w:r>
        <w:rPr>
          <w:color w:val="17365D"/>
          <w:spacing w:val="-27"/>
          <w:w w:val="95"/>
          <w:sz w:val="18"/>
        </w:rPr>
        <w:t> </w:t>
      </w:r>
      <w:r>
        <w:rPr>
          <w:color w:val="17365D"/>
          <w:w w:val="95"/>
          <w:sz w:val="18"/>
        </w:rPr>
        <w:t>38</w:t>
      </w:r>
      <w:r>
        <w:rPr>
          <w:color w:val="17365D"/>
          <w:spacing w:val="-27"/>
          <w:w w:val="95"/>
          <w:sz w:val="18"/>
        </w:rPr>
        <w:t> </w:t>
      </w:r>
      <w:r>
        <w:rPr>
          <w:color w:val="17365D"/>
          <w:w w:val="95"/>
          <w:sz w:val="18"/>
        </w:rPr>
        <w:t>28</w:t>
      </w:r>
      <w:r>
        <w:rPr>
          <w:color w:val="17365D"/>
          <w:spacing w:val="-27"/>
          <w:w w:val="95"/>
          <w:sz w:val="18"/>
        </w:rPr>
        <w:t> </w:t>
      </w:r>
      <w:r>
        <w:rPr>
          <w:color w:val="17365D"/>
          <w:w w:val="95"/>
          <w:sz w:val="18"/>
        </w:rPr>
        <w:t>87</w:t>
      </w:r>
      <w:r>
        <w:rPr>
          <w:color w:val="17365D"/>
          <w:spacing w:val="-27"/>
          <w:w w:val="95"/>
          <w:sz w:val="18"/>
        </w:rPr>
        <w:t> </w:t>
      </w:r>
      <w:r>
        <w:rPr>
          <w:color w:val="17365D"/>
          <w:w w:val="95"/>
          <w:sz w:val="18"/>
        </w:rPr>
        <w:t>50</w:t>
      </w:r>
      <w:r>
        <w:rPr>
          <w:color w:val="17365D"/>
          <w:spacing w:val="-27"/>
          <w:w w:val="95"/>
          <w:sz w:val="18"/>
        </w:rPr>
        <w:t> </w:t>
      </w:r>
      <w:r>
        <w:rPr>
          <w:color w:val="17365D"/>
          <w:w w:val="95"/>
          <w:sz w:val="18"/>
        </w:rPr>
        <w:t>∙</w:t>
      </w:r>
      <w:r>
        <w:rPr>
          <w:color w:val="17365D"/>
          <w:spacing w:val="-27"/>
          <w:w w:val="95"/>
          <w:sz w:val="18"/>
        </w:rPr>
        <w:t> </w:t>
      </w:r>
      <w:hyperlink r:id="rId6">
        <w:r>
          <w:rPr>
            <w:color w:val="17365D"/>
            <w:w w:val="95"/>
            <w:sz w:val="18"/>
          </w:rPr>
          <w:t>www.kolonihave.dk</w:t>
        </w:r>
        <w:r>
          <w:rPr>
            <w:color w:val="17365D"/>
            <w:spacing w:val="-27"/>
            <w:w w:val="95"/>
            <w:sz w:val="18"/>
          </w:rPr>
          <w:t> </w:t>
        </w:r>
      </w:hyperlink>
      <w:r>
        <w:rPr>
          <w:color w:val="17365D"/>
          <w:w w:val="95"/>
          <w:sz w:val="18"/>
        </w:rPr>
        <w:t>∙</w:t>
      </w:r>
      <w:r>
        <w:rPr>
          <w:color w:val="17365D"/>
          <w:spacing w:val="-27"/>
          <w:w w:val="95"/>
          <w:sz w:val="18"/>
        </w:rPr>
        <w:t> </w:t>
      </w:r>
      <w:hyperlink r:id="rId7">
        <w:r>
          <w:rPr>
            <w:color w:val="17365D"/>
            <w:w w:val="95"/>
            <w:sz w:val="18"/>
          </w:rPr>
          <w:t>info@kolonihave.dk</w:t>
        </w:r>
        <w:r>
          <w:rPr>
            <w:color w:val="17365D"/>
            <w:spacing w:val="-27"/>
            <w:w w:val="95"/>
            <w:sz w:val="18"/>
          </w:rPr>
          <w:t> </w:t>
        </w:r>
      </w:hyperlink>
      <w:r>
        <w:rPr>
          <w:color w:val="17365D"/>
          <w:w w:val="95"/>
          <w:sz w:val="18"/>
        </w:rPr>
        <w:t>∙</w:t>
      </w:r>
      <w:r>
        <w:rPr>
          <w:color w:val="17365D"/>
          <w:spacing w:val="-27"/>
          <w:w w:val="95"/>
          <w:sz w:val="18"/>
        </w:rPr>
        <w:t> </w:t>
      </w:r>
      <w:r>
        <w:rPr>
          <w:color w:val="17365D"/>
          <w:w w:val="95"/>
          <w:sz w:val="18"/>
        </w:rPr>
        <w:t>CVR</w:t>
      </w:r>
      <w:r>
        <w:rPr>
          <w:color w:val="17365D"/>
          <w:spacing w:val="-26"/>
          <w:w w:val="95"/>
          <w:sz w:val="18"/>
        </w:rPr>
        <w:t> </w:t>
      </w:r>
      <w:r>
        <w:rPr>
          <w:color w:val="17365D"/>
          <w:w w:val="95"/>
          <w:sz w:val="18"/>
        </w:rPr>
        <w:t>1615</w:t>
      </w:r>
      <w:r>
        <w:rPr>
          <w:color w:val="17365D"/>
          <w:spacing w:val="-27"/>
          <w:w w:val="95"/>
          <w:sz w:val="18"/>
        </w:rPr>
        <w:t> </w:t>
      </w:r>
      <w:r>
        <w:rPr>
          <w:color w:val="17365D"/>
          <w:w w:val="95"/>
          <w:sz w:val="18"/>
        </w:rPr>
        <w:t>4628 </w:t>
      </w:r>
      <w:r>
        <w:rPr>
          <w:color w:val="17365D"/>
          <w:sz w:val="18"/>
        </w:rPr>
        <w:t>Medlem</w:t>
      </w:r>
      <w:r>
        <w:rPr>
          <w:color w:val="17365D"/>
          <w:spacing w:val="-14"/>
          <w:sz w:val="18"/>
        </w:rPr>
        <w:t> </w:t>
      </w:r>
      <w:r>
        <w:rPr>
          <w:color w:val="17365D"/>
          <w:sz w:val="18"/>
        </w:rPr>
        <w:t>af</w:t>
      </w:r>
      <w:r>
        <w:rPr>
          <w:color w:val="17365D"/>
          <w:spacing w:val="-12"/>
          <w:sz w:val="18"/>
        </w:rPr>
        <w:t> </w:t>
      </w:r>
      <w:r>
        <w:rPr>
          <w:color w:val="17365D"/>
          <w:sz w:val="18"/>
        </w:rPr>
        <w:t>Det</w:t>
      </w:r>
      <w:r>
        <w:rPr>
          <w:color w:val="17365D"/>
          <w:spacing w:val="-13"/>
          <w:sz w:val="18"/>
        </w:rPr>
        <w:t> </w:t>
      </w:r>
      <w:r>
        <w:rPr>
          <w:color w:val="17365D"/>
          <w:sz w:val="18"/>
        </w:rPr>
        <w:t>europæiske</w:t>
      </w:r>
      <w:r>
        <w:rPr>
          <w:color w:val="17365D"/>
          <w:spacing w:val="-14"/>
          <w:sz w:val="18"/>
        </w:rPr>
        <w:t> </w:t>
      </w:r>
      <w:r>
        <w:rPr>
          <w:color w:val="17365D"/>
          <w:sz w:val="18"/>
        </w:rPr>
        <w:t>kolonihaveforbund</w:t>
      </w:r>
    </w:p>
    <w:p>
      <w:pPr>
        <w:spacing w:after="0" w:line="256" w:lineRule="auto"/>
        <w:jc w:val="left"/>
        <w:rPr>
          <w:sz w:val="18"/>
        </w:rPr>
        <w:sectPr>
          <w:headerReference w:type="default" r:id="rId5"/>
          <w:type w:val="continuous"/>
          <w:pgSz w:w="11910" w:h="16840"/>
          <w:pgMar w:header="857" w:top="2300" w:bottom="280" w:left="960" w:right="9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7"/>
        </w:rPr>
      </w:pPr>
    </w:p>
    <w:p>
      <w:pPr>
        <w:pStyle w:val="BodyText"/>
        <w:spacing w:before="92"/>
        <w:ind w:left="312" w:right="753"/>
      </w:pPr>
      <w:r>
        <w:rPr/>
        <w:t>Hvis købsaftalen er blevet tinglyst, skal du inden 6-dages fristens udløb sørge for, at aftalen kan blive aflyst igen.</w:t>
      </w:r>
    </w:p>
    <w:p>
      <w:pPr>
        <w:pStyle w:val="BodyText"/>
        <w:spacing w:before="11"/>
        <w:rPr>
          <w:sz w:val="25"/>
        </w:rPr>
      </w:pPr>
    </w:p>
    <w:p>
      <w:pPr>
        <w:pStyle w:val="BodyText"/>
        <w:ind w:left="312" w:right="366"/>
      </w:pPr>
      <w:r>
        <w:rPr/>
        <w:t>Hvis du selv har anmeldt skødet til tinglysning, skal du således fremsende begæring til tinglysningskontoret om at få aftalen aflyst. Hvis det er sælgeren, som har sørget for tinglysning af skødet, skal du foretage det fornødne til aflysning af aftalen, f.eks. kvittere skødet til aflysning.</w:t>
      </w:r>
    </w:p>
    <w:p>
      <w:pPr>
        <w:pStyle w:val="BodyText"/>
        <w:spacing w:before="10"/>
        <w:rPr>
          <w:sz w:val="25"/>
        </w:rPr>
      </w:pPr>
    </w:p>
    <w:p>
      <w:pPr>
        <w:pStyle w:val="BodyText"/>
        <w:ind w:left="312" w:right="526"/>
      </w:pPr>
      <w:r>
        <w:rPr/>
        <w:t>De nærmere regler om fortrydelsesretten findes i kapitel 2 i lov nr. 391 af 14. juni 1995 om forbrugerbeskyttelse ved erhvervelse af fast ejendom m.v. og i bekendtgørelse nr. 950 af 8. december 1995 om oplysning om fortrydelsesret ved erhvervelse af fast ejendom m.v.</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5"/>
        <w:rPr>
          <w:sz w:val="25"/>
        </w:rPr>
      </w:pPr>
    </w:p>
    <w:p>
      <w:pPr>
        <w:pStyle w:val="BodyText"/>
        <w:ind w:left="312"/>
      </w:pPr>
      <w:r>
        <w:rPr/>
        <w:t>Dato:</w:t>
      </w:r>
    </w:p>
    <w:p>
      <w:pPr>
        <w:pStyle w:val="BodyText"/>
        <w:rPr>
          <w:sz w:val="26"/>
        </w:rPr>
      </w:pPr>
    </w:p>
    <w:p>
      <w:pPr>
        <w:pStyle w:val="BodyText"/>
        <w:rPr>
          <w:sz w:val="26"/>
        </w:rPr>
      </w:pPr>
    </w:p>
    <w:p>
      <w:pPr>
        <w:pStyle w:val="BodyText"/>
        <w:spacing w:before="8"/>
        <w:rPr>
          <w:sz w:val="26"/>
        </w:rPr>
      </w:pPr>
    </w:p>
    <w:p>
      <w:pPr>
        <w:pStyle w:val="BodyText"/>
        <w:ind w:left="312"/>
      </w:pPr>
      <w:r>
        <w:rPr/>
        <w:t>Underskrifter:</w:t>
      </w:r>
    </w:p>
    <w:p>
      <w:pPr>
        <w:pStyle w:val="BodyText"/>
        <w:rPr>
          <w:sz w:val="26"/>
        </w:rPr>
      </w:pPr>
    </w:p>
    <w:p>
      <w:pPr>
        <w:pStyle w:val="BodyText"/>
        <w:rPr>
          <w:sz w:val="26"/>
        </w:rPr>
      </w:pPr>
    </w:p>
    <w:p>
      <w:pPr>
        <w:pStyle w:val="BodyText"/>
        <w:rPr>
          <w:sz w:val="26"/>
        </w:rPr>
      </w:pPr>
    </w:p>
    <w:p>
      <w:pPr>
        <w:pStyle w:val="BodyText"/>
        <w:spacing w:before="4"/>
        <w:rPr>
          <w:sz w:val="30"/>
        </w:rPr>
      </w:pPr>
    </w:p>
    <w:p>
      <w:pPr>
        <w:pStyle w:val="BodyText"/>
        <w:tabs>
          <w:tab w:pos="5456" w:val="left" w:leader="none"/>
        </w:tabs>
        <w:spacing w:before="1"/>
        <w:ind w:left="302"/>
      </w:pPr>
      <w:r>
        <w:rPr/>
        <w:t>Køber:</w:t>
        <w:tab/>
        <w:t>Køber:</w:t>
      </w:r>
    </w:p>
    <w:sectPr>
      <w:pgSz w:w="11910" w:h="16840"/>
      <w:pgMar w:header="857" w:footer="0" w:top="2300" w:bottom="280" w:left="96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525376">
          <wp:simplePos x="0" y="0"/>
          <wp:positionH relativeFrom="page">
            <wp:posOffset>6357738</wp:posOffset>
          </wp:positionH>
          <wp:positionV relativeFrom="page">
            <wp:posOffset>544067</wp:posOffset>
          </wp:positionV>
          <wp:extent cx="759341" cy="926592"/>
          <wp:effectExtent l="0" t="0" r="0" b="0"/>
          <wp:wrapNone/>
          <wp:docPr id="1" name="image1.png" descr="KFD Brevpapir skabelon.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59341" cy="926592"/>
                  </a:xfrm>
                  <a:prstGeom prst="rect">
                    <a:avLst/>
                  </a:prstGeom>
                </pic:spPr>
              </pic:pic>
            </a:graphicData>
          </a:graphic>
        </wp:anchor>
      </w:drawing>
    </w:r>
    <w:r>
      <w:rPr/>
      <w:drawing>
        <wp:anchor distT="0" distB="0" distL="0" distR="0" allowOverlap="1" layoutInCell="1" locked="0" behindDoc="1" simplePos="0" relativeHeight="487525888">
          <wp:simplePos x="0" y="0"/>
          <wp:positionH relativeFrom="page">
            <wp:posOffset>836760</wp:posOffset>
          </wp:positionH>
          <wp:positionV relativeFrom="page">
            <wp:posOffset>546639</wp:posOffset>
          </wp:positionV>
          <wp:extent cx="3985947" cy="177129"/>
          <wp:effectExtent l="0" t="0" r="0" b="0"/>
          <wp:wrapNone/>
          <wp:docPr id="3" name="image2.jpeg" descr="KFD Brevpapir skabelon.png"/>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3985947" cy="177129"/>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da-DY" w:eastAsia="en-US" w:bidi="ar-SA"/>
    </w:rPr>
  </w:style>
  <w:style w:styleId="BodyText" w:type="paragraph">
    <w:name w:val="Body Text"/>
    <w:basedOn w:val="Normal"/>
    <w:uiPriority w:val="1"/>
    <w:qFormat/>
    <w:pPr/>
    <w:rPr>
      <w:rFonts w:ascii="Arial" w:hAnsi="Arial" w:eastAsia="Arial" w:cs="Arial"/>
      <w:sz w:val="24"/>
      <w:szCs w:val="24"/>
      <w:lang w:val="da-DY" w:eastAsia="en-US" w:bidi="ar-SA"/>
    </w:rPr>
  </w:style>
  <w:style w:styleId="Title" w:type="paragraph">
    <w:name w:val="Title"/>
    <w:basedOn w:val="Normal"/>
    <w:uiPriority w:val="1"/>
    <w:qFormat/>
    <w:pPr>
      <w:spacing w:before="92"/>
      <w:ind w:left="317"/>
    </w:pPr>
    <w:rPr>
      <w:rFonts w:ascii="Arial" w:hAnsi="Arial" w:eastAsia="Arial" w:cs="Arial"/>
      <w:b/>
      <w:bCs/>
      <w:sz w:val="24"/>
      <w:szCs w:val="24"/>
      <w:lang w:val="da-DY" w:eastAsia="en-US" w:bidi="ar-SA"/>
    </w:rPr>
  </w:style>
  <w:style w:styleId="ListParagraph" w:type="paragraph">
    <w:name w:val="List Paragraph"/>
    <w:basedOn w:val="Normal"/>
    <w:uiPriority w:val="1"/>
    <w:qFormat/>
    <w:pPr/>
    <w:rPr>
      <w:lang w:val="da-DY" w:eastAsia="en-US" w:bidi="ar-SA"/>
    </w:rPr>
  </w:style>
  <w:style w:styleId="TableParagraph" w:type="paragraph">
    <w:name w:val="Table Paragraph"/>
    <w:basedOn w:val="Normal"/>
    <w:uiPriority w:val="1"/>
    <w:qFormat/>
    <w:pPr>
      <w:ind w:left="200"/>
    </w:pPr>
    <w:rPr>
      <w:rFonts w:ascii="Arial" w:hAnsi="Arial" w:eastAsia="Arial" w:cs="Arial"/>
      <w:lang w:val="da-DY"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kolonihave.dk/" TargetMode="External"/><Relationship Id="rId7" Type="http://schemas.openxmlformats.org/officeDocument/2006/relationships/hyperlink" Target="mailto:info@kolonihave.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Jørgensen</dc:creator>
  <dcterms:created xsi:type="dcterms:W3CDTF">2020-06-23T15:07:45Z</dcterms:created>
  <dcterms:modified xsi:type="dcterms:W3CDTF">2020-06-23T15:07:45Z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2016-01-04T00:00:00Z</vt:filetime>
  </property>
  <property fmtid="{D5CDD505-2E9C-101B-9397-08002B2CF9AE}" pid="3" name="Creator">
    <vt:lpwstr>Microsoft® Word 2013</vt:lpwstr>
  </property>
  <property fmtid="{D5CDD505-2E9C-101B-9397-08002B2CF9AE}" pid="4" name="LastSaved">
    <vt:filetime>2020-06-23T00:00:00Z</vt:filetime>
  </property>
</Properties>
</file>